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24D6" w:rsidRPr="00A024D6" w:rsidTr="00A02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4D6" w:rsidRPr="00A024D6" w:rsidRDefault="00A024D6" w:rsidP="00A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4755" cy="8920480"/>
                  <wp:effectExtent l="19050" t="0" r="0" b="0"/>
                  <wp:docPr id="1" name="Рисунок 1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2" name="Рисунок 2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3" name="Рисунок 3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4" name="Рисунок 4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5" name="Рисунок 5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6" name="Рисунок 6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7" name="Рисунок 7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8" name="Рисунок 8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9" name="Рисунок 9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0" name="Рисунок 10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1" name="Рисунок 11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2" name="Рисунок 12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3" name="Рисунок 13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4" name="Рисунок 14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5" name="Рисунок 15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6" name="Рисунок 16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7" name="Рисунок 17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8" name="Рисунок 18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94755" cy="8920480"/>
                  <wp:effectExtent l="19050" t="0" r="0" b="0"/>
                  <wp:docPr id="19" name="Рисунок 19" descr="ГОСТ 2991-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991-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89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84F" w:rsidRPr="00A024D6" w:rsidRDefault="00ED684F">
      <w:pPr>
        <w:rPr>
          <w:lang w:val="en-US"/>
        </w:rPr>
      </w:pPr>
    </w:p>
    <w:sectPr w:rsidR="00ED684F" w:rsidRPr="00A024D6" w:rsidSect="00E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4D6"/>
    <w:rsid w:val="00A024D6"/>
    <w:rsid w:val="00E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4F"/>
  </w:style>
  <w:style w:type="paragraph" w:styleId="1">
    <w:name w:val="heading 1"/>
    <w:basedOn w:val="a"/>
    <w:link w:val="10"/>
    <w:uiPriority w:val="9"/>
    <w:qFormat/>
    <w:rsid w:val="00A02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24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704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65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21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272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8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8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01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2991-85</dc:title>
  <dc:creator>www.pcking4b.ru</dc:creator>
  <cp:keywords>деревянная тара; деревянная обрешетка; деревянная тара для жд перевозок; деревянные ящики; деревянный дощатый ящик; деревянный поддон для двигателя; Деревянный поддон для силового агркгата; деревянный ящик; деревянный ящик для авиа транспортировок; деревянный ящик для медоборудования; деревянный ящик обрешеточный; деревянный ящик с замками; деревянный ящик с ручками; изготовление деревянных ящиков; Продажа и изготовление деревянной тары; Производство деревянной тары</cp:keywords>
  <cp:lastModifiedBy>User</cp:lastModifiedBy>
  <cp:revision>1</cp:revision>
  <dcterms:created xsi:type="dcterms:W3CDTF">2013-04-05T06:03:00Z</dcterms:created>
  <dcterms:modified xsi:type="dcterms:W3CDTF">2013-04-05T06:06:00Z</dcterms:modified>
  <cp:category>ГОСТ-ы</cp:category>
  <cp:contentStatus>ГOCT 2991-85</cp:contentStatus>
</cp:coreProperties>
</file>